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0"/>
        <w:jc w:val="center"/>
      </w:pPr>
      <w:r>
        <w:drawing>
          <wp:inline xmlns:a="http://schemas.openxmlformats.org/drawingml/2006/main" xmlns:pic="http://schemas.openxmlformats.org/drawingml/2006/picture">
            <wp:extent cx="6300000" cy="1210706"/>
            <wp:docPr id="1" name="Picture 1"/>
            <wp:cNvGraphicFramePr>
              <a:graphicFrameLocks noChangeAspect="1"/>
            </wp:cNvGraphicFramePr>
            <a:graphic>
              <a:graphicData uri="http://schemas.openxmlformats.org/drawingml/2006/picture">
                <pic:pic>
                  <pic:nvPicPr>
                    <pic:cNvPr id="0" name="letterhead-gp.jpg"/>
                    <pic:cNvPicPr/>
                  </pic:nvPicPr>
                  <pic:blipFill>
                    <a:blip r:embed="rId9"/>
                    <a:stretch>
                      <a:fillRect/>
                    </a:stretch>
                  </pic:blipFill>
                  <pic:spPr>
                    <a:xfrm>
                      <a:off x="0" y="0"/>
                      <a:ext cx="6300000" cy="1210706"/>
                    </a:xfrm>
                    <a:prstGeom prst="rect"/>
                  </pic:spPr>
                </pic:pic>
              </a:graphicData>
            </a:graphic>
          </wp:inline>
        </w:drawing>
      </w:r>
    </w:p>
    <w:p>
      <w:pPr>
        <w:keepNext w:val="0"/>
        <w:spacing w:before="0" w:after="0"/>
        <w:jc w:val="center"/>
      </w:pPr>
      <w:r>
        <w:rPr>
          <w:b/>
          <w:sz w:val="26"/>
        </w:rPr>
        <w:t>ДОГОВОР № ____________</w:t>
      </w:r>
    </w:p>
    <w:p>
      <w:pPr>
        <w:keepNext w:val="0"/>
        <w:spacing w:before="0" w:after="240"/>
        <w:jc w:val="center"/>
      </w:pPr>
      <w:r>
        <w:rPr>
          <w:b/>
        </w:rPr>
        <w:t>на оказание гостиничных услуг</w:t>
      </w:r>
    </w:p>
    <w:p>
      <w:pPr>
        <w:keepNext w:val="0"/>
        <w:tabs>
          <w:tab w:pos="9921" w:val="right"/>
        </w:tabs>
        <w:spacing w:before="0" w:after="240"/>
      </w:pPr>
      <w:r>
        <w:rPr>
          <w:b w:val="0"/>
        </w:rPr>
        <w:t>г. Санкт-Петербург</w:t>
        <w:tab/>
        <w:t>«_____» __________________ 20____ г.</w:t>
      </w:r>
    </w:p>
    <w:p>
      <w:pPr>
        <w:keepNext w:val="0"/>
        <w:spacing w:before="0" w:after="0"/>
        <w:ind w:firstLine="567"/>
        <w:jc w:val="both"/>
      </w:pPr>
      <w:r>
        <w:rPr>
          <w:b w:val="0"/>
        </w:rPr>
        <w:t>ООО «Управляющая компания «ГРАНД-ПАЛАС», именуемое в дальнейшем «Исполнитель», в лице генерального директора Шестиряковой М.А, действующего на основании Устава с одной стороны и</w:t>
      </w:r>
    </w:p>
    <w:p>
      <w:pPr>
        <w:keepNext w:val="0"/>
        <w:tabs>
          <w:tab w:pos="9808" w:val="right" w:leader="underscore"/>
        </w:tabs>
        <w:spacing w:before="100" w:after="0"/>
      </w:pPr>
      <w:r>
        <w:rPr>
          <w:b w:val="0"/>
        </w:rPr>
        <w:tab/>
        <w:t>,</w:t>
      </w:r>
    </w:p>
    <w:p>
      <w:pPr>
        <w:keepNext w:val="0"/>
        <w:tabs>
          <w:tab w:pos="9808" w:val="right" w:leader="underscore"/>
        </w:tabs>
        <w:spacing w:before="100" w:after="0"/>
      </w:pPr>
      <w:r>
        <w:rPr>
          <w:b w:val="0"/>
        </w:rPr>
        <w:t xml:space="preserve">именуемое в дальнейшем «Заказчик», в лице </w:t>
        <w:tab/>
        <w:t>,</w:t>
      </w:r>
    </w:p>
    <w:p>
      <w:pPr>
        <w:keepNext w:val="0"/>
        <w:spacing w:before="100" w:after="0"/>
        <w:jc w:val="both"/>
      </w:pPr>
      <w:r>
        <w:rPr>
          <w:b w:val="0"/>
        </w:rPr>
        <w:t>с другой стороны, а совместно именуемые «Стороны» заключили настоящий Договор о нижеследующем:</w:t>
      </w:r>
    </w:p>
    <w:p>
      <w:pPr>
        <w:keepNext/>
        <w:spacing w:before="200" w:after="80"/>
        <w:jc w:val="center"/>
      </w:pPr>
      <w:r>
        <w:rPr>
          <w:b/>
        </w:rPr>
        <w:t>1. Предмет договора</w:t>
      </w:r>
    </w:p>
    <w:p>
      <w:pPr>
        <w:keepNext w:val="0"/>
        <w:spacing w:before="0" w:after="0"/>
        <w:ind w:firstLine="567"/>
        <w:jc w:val="both"/>
      </w:pPr>
      <w:r>
        <w:rPr>
          <w:b w:val="0"/>
        </w:rPr>
        <w:t>1.1. По настоящему договору Исполнитель обязуется оказывать Заказчику гостиничные услуги по размещению третьих лиц, указанных Заказчиком (далее — «Гости»), в отеле «1880», расположенном по адресу: Санкт-Петербург, Тележный переулок дом.2, литер. А (далее — «Отель»), а также дополнительные услуги, оказываемые в Отеле (далее — «Услуги»), согласно Правилам предоставления гостиничных услуг, установленных Исполнителем, а Заказчик обязуется принять и оплатить указанные Услуги.</w:t>
      </w:r>
    </w:p>
    <w:p>
      <w:pPr>
        <w:keepNext w:val="0"/>
        <w:spacing w:before="0" w:after="0"/>
        <w:ind w:firstLine="567"/>
        <w:jc w:val="both"/>
      </w:pPr>
      <w:r>
        <w:rPr>
          <w:b w:val="0"/>
        </w:rPr>
        <w:t>1.2. Исполнитель вправе оказывать услуги самостоятельно и с привлечением третьих лиц.</w:t>
      </w:r>
    </w:p>
    <w:p>
      <w:pPr>
        <w:keepNext/>
        <w:spacing w:before="200" w:after="80"/>
        <w:jc w:val="center"/>
      </w:pPr>
      <w:r>
        <w:rPr>
          <w:b/>
        </w:rPr>
        <w:t>2. Стоимость услуг и порядок оплаты</w:t>
      </w:r>
    </w:p>
    <w:p>
      <w:pPr>
        <w:keepNext w:val="0"/>
        <w:spacing w:before="0" w:after="0"/>
        <w:ind w:firstLine="567"/>
        <w:jc w:val="both"/>
      </w:pPr>
      <w:r>
        <w:rPr>
          <w:b w:val="0"/>
        </w:rPr>
        <w:t>2.1. Стоимость Услуг, указанных в Счете-подтверждении, определяется путем сложения стоимости услуг по размещению Гостей в Отеле и стоимости дополнительных услуг, отраженных в Заявке и подтвержденных Исполнителем (стоимость которых определяется на основании действующего Прейскуранта Отеля).</w:t>
      </w:r>
    </w:p>
    <w:p>
      <w:pPr>
        <w:keepNext w:val="0"/>
        <w:spacing w:before="0" w:after="0"/>
        <w:ind w:firstLine="567"/>
        <w:jc w:val="both"/>
      </w:pPr>
      <w:r>
        <w:rPr>
          <w:b w:val="0"/>
        </w:rPr>
        <w:t>2.2. Исполнитель вправе в одностороннем порядке изменять тарифы. Изменение тарифов не распространяется на ранее подтвержденные Заявки (бронирования).</w:t>
      </w:r>
    </w:p>
    <w:p>
      <w:pPr>
        <w:keepNext w:val="0"/>
        <w:spacing w:before="0" w:after="0"/>
        <w:ind w:firstLine="567"/>
        <w:jc w:val="both"/>
      </w:pPr>
      <w:r>
        <w:rPr>
          <w:b w:val="0"/>
        </w:rPr>
        <w:t>2.3. Стоимость услуг по размещению Гостей в Отеле рассчитывается согласно тарифам Отеля при условии соблюдения Гостями порядка размещения (времени заезда и выезда), установленного в Отеле.</w:t>
      </w:r>
    </w:p>
    <w:p>
      <w:pPr>
        <w:keepNext w:val="0"/>
        <w:spacing w:before="0" w:after="0"/>
        <w:ind w:firstLine="567"/>
        <w:jc w:val="both"/>
      </w:pPr>
      <w:r>
        <w:rPr>
          <w:b w:val="0"/>
        </w:rPr>
        <w:t>2.4. В случае нарушения времени заезда и выезда Гостей из Отеля, стоимость услуг увеличивается в соответствии с разделом 4 настоящего Договора.</w:t>
      </w:r>
    </w:p>
    <w:p>
      <w:pPr>
        <w:keepNext w:val="0"/>
        <w:spacing w:before="0" w:after="0"/>
        <w:ind w:firstLine="567"/>
        <w:jc w:val="both"/>
      </w:pPr>
      <w:r>
        <w:rPr>
          <w:b w:val="0"/>
        </w:rPr>
        <w:t>2.5. Заказчик обязуется оплачивать 100 % (Сто процентов) от стоимости бронирования, рассчитанной согласно п. 2.1. Договора, на основании счета Исполнителя в безналичном порядке путем перечисления денежных средств на расчетный счет Исполнителя в сроки, указанные в Счете-подтверждении.</w:t>
      </w:r>
    </w:p>
    <w:p>
      <w:pPr>
        <w:keepNext w:val="0"/>
        <w:spacing w:before="0" w:after="0"/>
        <w:ind w:firstLine="567"/>
        <w:jc w:val="both"/>
      </w:pPr>
      <w:r>
        <w:rPr>
          <w:b w:val="0"/>
        </w:rPr>
        <w:t>2.6. В период пребывания в Отеле Гости вправе самостоятельно заказать дополнительные услуги, не отраженные в Заявке и не оплаченные Заказчиком. Оплата таких дополнительных услуг производится Гостем в кассу Отеля, по правилам, установленным в Отеле.</w:t>
      </w:r>
    </w:p>
    <w:p>
      <w:pPr>
        <w:keepNext/>
        <w:spacing w:before="200" w:after="80"/>
        <w:jc w:val="center"/>
      </w:pPr>
      <w:r>
        <w:rPr>
          <w:b/>
        </w:rPr>
        <w:t>3. Порядок оказания услуг</w:t>
      </w:r>
    </w:p>
    <w:p>
      <w:pPr>
        <w:keepNext w:val="0"/>
        <w:spacing w:before="0" w:after="0"/>
        <w:ind w:firstLine="567"/>
        <w:jc w:val="both"/>
      </w:pPr>
      <w:r>
        <w:rPr>
          <w:b w:val="0"/>
        </w:rPr>
        <w:t>3.1. Исполнитель обязуется оказывать Заказчику услуги по размещению Гостей после получения и согласования заявки Заказчика на размещение гостей, при условии наличия свободных номеров в Отеле на запрашиваемые даты.</w:t>
      </w:r>
    </w:p>
    <w:p>
      <w:pPr>
        <w:keepNext w:val="0"/>
        <w:spacing w:before="0" w:after="0"/>
        <w:ind w:firstLine="567"/>
        <w:jc w:val="both"/>
      </w:pPr>
      <w:r>
        <w:rPr>
          <w:b w:val="0"/>
        </w:rPr>
        <w:t>3.2. Заказчик обязуется указать в заявке:</w:t>
      </w:r>
    </w:p>
    <w:p>
      <w:pPr>
        <w:keepNext w:val="0"/>
        <w:spacing w:before="0" w:after="0"/>
        <w:ind w:left="907" w:hanging="283"/>
        <w:jc w:val="both"/>
      </w:pPr>
      <w:r>
        <w:rPr>
          <w:b w:val="0"/>
        </w:rPr>
        <w:t>–</w:t>
        <w:tab/>
        <w:t>имена, фамилии и паспортные данные каждого гостей,</w:t>
      </w:r>
    </w:p>
    <w:p>
      <w:pPr>
        <w:keepNext w:val="0"/>
        <w:spacing w:before="0" w:after="0"/>
        <w:ind w:left="907" w:hanging="283"/>
        <w:jc w:val="both"/>
      </w:pPr>
      <w:r>
        <w:rPr>
          <w:b w:val="0"/>
        </w:rPr>
        <w:t>–</w:t>
        <w:tab/>
        <w:t>количество гостей,</w:t>
      </w:r>
    </w:p>
    <w:p>
      <w:pPr>
        <w:keepNext w:val="0"/>
        <w:spacing w:before="0" w:after="0"/>
        <w:ind w:left="907" w:hanging="283"/>
        <w:jc w:val="both"/>
      </w:pPr>
      <w:r>
        <w:rPr>
          <w:b w:val="0"/>
        </w:rPr>
        <w:t>–</w:t>
        <w:tab/>
        <w:t>даты и время заезда и выезда каждого гостя,</w:t>
      </w:r>
    </w:p>
    <w:p>
      <w:pPr>
        <w:keepNext w:val="0"/>
        <w:spacing w:before="0" w:after="0"/>
        <w:ind w:left="907" w:hanging="283"/>
        <w:jc w:val="both"/>
      </w:pPr>
      <w:r>
        <w:rPr>
          <w:b w:val="0"/>
        </w:rPr>
        <w:t>–</w:t>
        <w:tab/>
        <w:t>категорию номера (номер),</w:t>
      </w:r>
    </w:p>
    <w:p>
      <w:pPr>
        <w:keepNext w:val="0"/>
        <w:spacing w:before="0" w:after="0"/>
        <w:ind w:left="907" w:hanging="283"/>
        <w:jc w:val="both"/>
      </w:pPr>
      <w:r>
        <w:rPr>
          <w:b w:val="0"/>
        </w:rPr>
        <w:t>–</w:t>
        <w:tab/>
        <w:t>контактную информацию (мобильный и/или городской телефоны, адрес электронной почты);</w:t>
      </w:r>
    </w:p>
    <w:p>
      <w:pPr>
        <w:keepNext w:val="0"/>
        <w:spacing w:before="0" w:after="0"/>
        <w:ind w:firstLine="567"/>
        <w:jc w:val="both"/>
      </w:pPr>
      <w:r>
        <w:rPr>
          <w:b w:val="0"/>
        </w:rPr>
        <w:t>При необходимости забронировать не только размещение гостей в Отеле, а иные услуги, Заказчик также обязуется указать их в заявке.</w:t>
      </w:r>
    </w:p>
    <w:p>
      <w:pPr>
        <w:keepNext w:val="0"/>
        <w:spacing w:before="0" w:after="0"/>
        <w:ind w:firstLine="567"/>
        <w:jc w:val="both"/>
      </w:pPr>
      <w:r>
        <w:rPr>
          <w:b w:val="0"/>
        </w:rPr>
        <w:t>3.3. Заказчик обязуется отправить заполненную заявку на размещение гостей, в соответствии с п. 2.1. Договора, Исполнителю на электронный адрес manager@hotel1880.ru.</w:t>
      </w:r>
    </w:p>
    <w:p>
      <w:pPr>
        <w:keepNext w:val="0"/>
        <w:spacing w:before="0" w:after="0"/>
        <w:ind w:firstLine="567"/>
        <w:jc w:val="both"/>
      </w:pPr>
      <w:r>
        <w:rPr>
          <w:b w:val="0"/>
        </w:rPr>
        <w:t>3.4. Исполнитель обязуется согласовать или не согласовать заявку Заказчику в течение 24 часов с даты ее получения.</w:t>
      </w:r>
    </w:p>
    <w:p>
      <w:pPr>
        <w:keepNext w:val="0"/>
        <w:spacing w:before="0" w:after="0"/>
        <w:ind w:firstLine="567"/>
        <w:jc w:val="both"/>
      </w:pPr>
      <w:r>
        <w:rPr>
          <w:b w:val="0"/>
        </w:rPr>
        <w:t>3.5. Приемка оказанных услуг осуществляется Сторонами на основании Акта оказанных услуг.</w:t>
      </w:r>
    </w:p>
    <w:p>
      <w:pPr>
        <w:keepNext w:val="0"/>
        <w:spacing w:before="0" w:after="0"/>
        <w:ind w:firstLine="567"/>
        <w:jc w:val="both"/>
      </w:pPr>
      <w:r>
        <w:rPr>
          <w:b w:val="0"/>
        </w:rPr>
        <w:t>3.6. Заказчик в течение 5 (Пяти) рабочих дней с даты оказания услуг направляет Исполнителю на подписание Акт оказанных услуг.</w:t>
      </w:r>
    </w:p>
    <w:p>
      <w:pPr>
        <w:keepNext w:val="0"/>
        <w:spacing w:before="0" w:after="0"/>
        <w:ind w:firstLine="567"/>
        <w:jc w:val="both"/>
      </w:pPr>
      <w:r>
        <w:rPr>
          <w:b w:val="0"/>
        </w:rPr>
        <w:t>3.7. Исполнитель обязуется подписать Акт оказанных услуг и передать один подписанный экземпляр Исполнителю в течение 2 (Двух) рабочих дней с даты его направления Исполнителю.</w:t>
      </w:r>
    </w:p>
    <w:p>
      <w:pPr>
        <w:keepNext w:val="0"/>
        <w:spacing w:before="0" w:after="0"/>
        <w:ind w:firstLine="567"/>
        <w:jc w:val="both"/>
      </w:pPr>
      <w:r>
        <w:rPr>
          <w:b w:val="0"/>
        </w:rPr>
        <w:t>В случае, если Исполнитель не получает подписанный Заказчиком Акт оказанных услуг в течение 2 (Двух) рабочих дней с даты его направления Заказчику на подписание, услуги считаются принятыми Заказчиком без претензий и каких-либо замечаний, а Акт оказанных услуг — подписанным Заказчиком.</w:t>
      </w:r>
    </w:p>
    <w:p>
      <w:pPr>
        <w:keepNext/>
        <w:spacing w:before="200" w:after="80"/>
        <w:jc w:val="center"/>
      </w:pPr>
      <w:r>
        <w:rPr>
          <w:b/>
        </w:rPr>
        <w:t>4. Порядок размещения и условия</w:t>
      </w:r>
    </w:p>
    <w:p>
      <w:pPr>
        <w:keepNext w:val="0"/>
        <w:spacing w:before="0" w:after="0"/>
        <w:ind w:firstLine="567"/>
        <w:jc w:val="both"/>
      </w:pPr>
      <w:r>
        <w:rPr>
          <w:b w:val="0"/>
        </w:rPr>
        <w:t>4.1. Порядок размещения Гостей регулируется внутренними правилами Отеля и правилами предоставления гостиничных услуг в РФ. Условия предоставления Гостям услуг определяются Исполнителем.</w:t>
      </w:r>
    </w:p>
    <w:p>
      <w:pPr>
        <w:keepNext w:val="0"/>
        <w:spacing w:before="0" w:after="0"/>
        <w:ind w:firstLine="567"/>
        <w:jc w:val="both"/>
      </w:pPr>
      <w:r>
        <w:rPr>
          <w:b w:val="0"/>
        </w:rPr>
        <w:t>4.2. Расчетный час:</w:t>
      </w:r>
    </w:p>
    <w:p>
      <w:pPr>
        <w:keepNext w:val="0"/>
        <w:spacing w:before="0" w:after="0"/>
        <w:ind w:left="907" w:hanging="283"/>
        <w:jc w:val="both"/>
      </w:pPr>
      <w:r>
        <w:rPr>
          <w:b w:val="0"/>
        </w:rPr>
        <w:t>–</w:t>
        <w:tab/>
        <w:t>Время заезда Гостей для размещения в Отеле — после 14:00 часов.</w:t>
      </w:r>
    </w:p>
    <w:p>
      <w:pPr>
        <w:keepNext w:val="0"/>
        <w:spacing w:before="0" w:after="0"/>
        <w:ind w:left="907" w:hanging="283"/>
        <w:jc w:val="both"/>
      </w:pPr>
      <w:r>
        <w:rPr>
          <w:b w:val="0"/>
        </w:rPr>
        <w:t>–</w:t>
        <w:tab/>
        <w:t>Время выезда Гостей из Отеля- до 12 :00 часов.</w:t>
      </w:r>
    </w:p>
    <w:p>
      <w:pPr>
        <w:keepNext w:val="0"/>
        <w:spacing w:before="0" w:after="0"/>
        <w:ind w:firstLine="567"/>
        <w:jc w:val="both"/>
      </w:pPr>
      <w:r>
        <w:rPr>
          <w:b w:val="0"/>
        </w:rPr>
        <w:t>Порядок размещения до расчетного часа заезда/выезда определяется Отелем. Предоставление позднего выезда и раннего заезда производится Исполнителем при наличии возможности оказать такую услугу.</w:t>
      </w:r>
    </w:p>
    <w:p>
      <w:pPr>
        <w:keepNext w:val="0"/>
        <w:spacing w:before="0" w:after="0"/>
        <w:ind w:firstLine="567"/>
        <w:jc w:val="both"/>
      </w:pPr>
      <w:r>
        <w:rPr>
          <w:b w:val="0"/>
        </w:rPr>
        <w:t>4.3. Условия аннуляции (отмены размещения или сокращения срока размещения).</w:t>
      </w:r>
    </w:p>
    <w:p>
      <w:pPr>
        <w:keepNext w:val="0"/>
        <w:spacing w:before="0" w:after="0"/>
        <w:ind w:firstLine="567"/>
        <w:jc w:val="both"/>
      </w:pPr>
      <w:r>
        <w:rPr>
          <w:b w:val="0"/>
        </w:rPr>
        <w:t>4.3.1. Заказчик имеет право отменить забронированные (оплаченные) услуги по размещению гостей. Условия отмены указаны в Приложении № 1 (Условия аннуляции). При частичной отмене размещения (сокращения срока размещения) также действуют Условия аннуляции.</w:t>
      </w:r>
    </w:p>
    <w:p>
      <w:pPr>
        <w:keepNext w:val="0"/>
        <w:spacing w:before="0" w:after="0"/>
        <w:ind w:firstLine="567"/>
        <w:jc w:val="both"/>
      </w:pPr>
      <w:r>
        <w:rPr>
          <w:b w:val="0"/>
        </w:rPr>
        <w:t>4.3.2. Исполнитель вправе в одностороннем порядке отменить размещение гостей Заказчика в Отеле, в случае нарушения Заказчиком сроков оплаты размещения гостей, указанных в п. 2.5. Договора.</w:t>
      </w:r>
    </w:p>
    <w:p>
      <w:pPr>
        <w:keepNext w:val="0"/>
        <w:spacing w:before="0" w:after="0"/>
        <w:ind w:firstLine="567"/>
        <w:jc w:val="both"/>
      </w:pPr>
      <w:r>
        <w:rPr>
          <w:b w:val="0"/>
        </w:rPr>
        <w:t>4.3.3. В случае отъезда Гостя раньше указанного в заявке срока или незаезда, Исполнителем взимается штраф в размере 100 % стоимости первых суток согласно подтвержденной заявке.</w:t>
      </w:r>
    </w:p>
    <w:p>
      <w:pPr>
        <w:keepNext w:val="0"/>
        <w:spacing w:before="0" w:after="0"/>
        <w:ind w:firstLine="567"/>
        <w:jc w:val="both"/>
      </w:pPr>
      <w:r>
        <w:rPr>
          <w:b w:val="0"/>
        </w:rPr>
        <w:t>4.4. Условия проживания</w:t>
      </w:r>
    </w:p>
    <w:p>
      <w:pPr>
        <w:keepNext w:val="0"/>
        <w:spacing w:before="0" w:after="0"/>
        <w:ind w:firstLine="567"/>
        <w:jc w:val="both"/>
      </w:pPr>
      <w:r>
        <w:rPr>
          <w:b w:val="0"/>
        </w:rPr>
        <w:t>4.4.1. Заказчик гарантирует, что каждый Гость обязуется соблюдать Правила проживания в Отеле, в том числе правила противопожарной безопасности. Заказчик, подписывая настоящий Договор, подтверждает, что ознакомлен с Правилами проживания в отеле. Каждый гость Заказчика подтверждает обязанность по соблюдению Правила проживания Отеля, подписывая регистрационную карту.</w:t>
      </w:r>
    </w:p>
    <w:p>
      <w:pPr>
        <w:keepNext w:val="0"/>
        <w:spacing w:before="0" w:after="0"/>
        <w:ind w:firstLine="567"/>
        <w:jc w:val="both"/>
      </w:pPr>
      <w:r>
        <w:rPr>
          <w:b w:val="0"/>
        </w:rPr>
        <w:t>4.4.2. Заказчик гарантирует, что каждый Гость уведомлен и обязуется не осуществлять курение на территории Отеля.</w:t>
      </w:r>
    </w:p>
    <w:p>
      <w:pPr>
        <w:keepNext w:val="0"/>
        <w:spacing w:before="0" w:after="0"/>
        <w:ind w:firstLine="567"/>
        <w:jc w:val="both"/>
      </w:pPr>
      <w:r>
        <w:rPr>
          <w:b w:val="0"/>
        </w:rPr>
        <w:t>4.4.3. Заказчик гарантирует, что каждый гость уведомлен и обязуется при заселении предоставить оригинал документа удостоверяющего личность, согласно Постановлению правительства от 18 ноября 2020 г. № 1853 «Об утверждении Правил предоставления гостиничных услуг в РФ».</w:t>
      </w:r>
    </w:p>
    <w:p>
      <w:pPr>
        <w:keepNext w:val="0"/>
        <w:spacing w:before="0" w:after="0"/>
        <w:ind w:firstLine="567"/>
        <w:jc w:val="both"/>
      </w:pPr>
      <w:r>
        <w:rPr>
          <w:b w:val="0"/>
        </w:rPr>
        <w:t>4.4.4. Заказчик гарантирует, что каждый Гость уведомлен и обязуется, при наличии определенных медицинских противопоказаний и рекомендаций по состоянию здоровья Гостя (из-за наличия какого-либо заболевания: аллергии, исключение определенных продуктов питания из меню и пр.), заранее уведомить о них Исполнителя.</w:t>
      </w:r>
    </w:p>
    <w:p>
      <w:pPr>
        <w:keepNext w:val="0"/>
        <w:spacing w:before="0" w:after="0"/>
        <w:ind w:firstLine="567"/>
        <w:jc w:val="both"/>
      </w:pPr>
      <w:r>
        <w:rPr>
          <w:b w:val="0"/>
        </w:rPr>
        <w:t>4.4.5. Исполнитель информирует Заказчика о том, что в общих зонах Отеля ведется видеонаблюдение.</w:t>
      </w:r>
    </w:p>
    <w:p>
      <w:pPr>
        <w:keepNext w:val="0"/>
        <w:spacing w:before="0" w:after="0"/>
        <w:ind w:firstLine="567"/>
        <w:jc w:val="both"/>
      </w:pPr>
      <w:r>
        <w:rPr>
          <w:b w:val="0"/>
        </w:rPr>
        <w:t>4.4.6. Исполнитель не несет ответственности за жизнь и здоровье Гостей Заказчика.</w:t>
      </w:r>
    </w:p>
    <w:p>
      <w:pPr>
        <w:keepNext w:val="0"/>
        <w:spacing w:before="0" w:after="0"/>
        <w:ind w:firstLine="567"/>
        <w:jc w:val="both"/>
      </w:pPr>
      <w:r>
        <w:rPr>
          <w:b w:val="0"/>
        </w:rPr>
        <w:t>4.4.7. Исполнитель не несет материальной ответственности за имущество гостей Заказчика.</w:t>
      </w:r>
    </w:p>
    <w:p>
      <w:pPr>
        <w:keepNext w:val="0"/>
        <w:spacing w:before="0" w:after="0"/>
        <w:ind w:firstLine="567"/>
        <w:jc w:val="both"/>
      </w:pPr>
      <w:r>
        <w:rPr>
          <w:b w:val="0"/>
        </w:rPr>
        <w:t>4.4.8. Заказчик гарантирует Исполнителю, что Гости будут соблюдать чистоту и порядок в Отеле. При этом Заказчик несет ответственность за каждого Гостя.</w:t>
      </w:r>
    </w:p>
    <w:p>
      <w:pPr>
        <w:keepNext w:val="0"/>
        <w:spacing w:before="0" w:after="0"/>
        <w:ind w:firstLine="567"/>
        <w:jc w:val="both"/>
      </w:pPr>
      <w:r>
        <w:rPr>
          <w:b w:val="0"/>
        </w:rPr>
        <w:t>4.4.9. Заказчик гарантирует, что Гости обязуются не приносить на территорию Отеля наркотические средства. Под виной Заказчика понимается как его собственная вина, так и виного любого из приглашенных им Гостей.</w:t>
      </w:r>
    </w:p>
    <w:p>
      <w:pPr>
        <w:keepNext w:val="0"/>
        <w:spacing w:before="0" w:after="0"/>
        <w:ind w:firstLine="567"/>
        <w:jc w:val="both"/>
      </w:pPr>
      <w:r>
        <w:rPr>
          <w:b w:val="0"/>
        </w:rPr>
        <w:t>4.4.10. Заказчик гарантирует, что Гости обязуется не приносить на территорию Отеля и не использовать холодное и огнестрельное оружие, боеприпасы к ним, взрывчатые, радиоактивные, химические, бактериологичесткие вещества, а также иные предметы и вещества, способные нанести материальный или иной вред Исполнителю и/или имуществу третьих лиц, здоровью людей. Под виной Заказчика понимается как его собственная вина, так и виного любого из приглашенных им Гостей.</w:t>
      </w:r>
    </w:p>
    <w:p>
      <w:pPr>
        <w:keepNext/>
        <w:spacing w:before="200" w:after="80"/>
        <w:jc w:val="center"/>
      </w:pPr>
      <w:r>
        <w:rPr>
          <w:b/>
        </w:rPr>
        <w:t>5. Ответственность</w:t>
      </w:r>
    </w:p>
    <w:p>
      <w:pPr>
        <w:keepNext w:val="0"/>
        <w:spacing w:before="0" w:after="0"/>
        <w:ind w:firstLine="567"/>
        <w:jc w:val="both"/>
      </w:pPr>
      <w:r>
        <w:rPr>
          <w:b w:val="0"/>
        </w:rPr>
        <w:t>5.1. Стороны несут ответственность за неисполнение или ненадлежащее исполнение условий Договора и принятых на себя обязательств в пределах причиненных убытков в соответствии с действующим законодательством.</w:t>
      </w:r>
    </w:p>
    <w:p>
      <w:pPr>
        <w:keepNext w:val="0"/>
        <w:spacing w:before="0" w:after="0"/>
        <w:ind w:firstLine="567"/>
        <w:jc w:val="both"/>
      </w:pPr>
      <w:r>
        <w:rPr>
          <w:b w:val="0"/>
        </w:rPr>
        <w:t>5.2. При нарушении Заказчиком сроков оплаты стоимости услуг, Исполнитель вправе начислить, а Заказчик обязуется оплатить пени в размере 5 % от просроченной суммы за каждый день просрочки. При этом, Исполнитель вправе аннулировать бронирование Заказчика.</w:t>
      </w:r>
    </w:p>
    <w:p>
      <w:pPr>
        <w:keepNext w:val="0"/>
        <w:spacing w:before="0" w:after="0"/>
        <w:ind w:firstLine="567"/>
        <w:jc w:val="both"/>
      </w:pPr>
      <w:r>
        <w:rPr>
          <w:b w:val="0"/>
        </w:rPr>
        <w:t>5.3. В случае, если в результате действий или бездействий Гостей Заказчика, имуществу Исполнителя, Отелю или имуществу третьих лиц будет причинен какой-либо материальный ущерб, Заказчик обязуется уплатить Исполнителю штраф в размере 10 000 (Десять тысяч) рублей за каждый факт повреждения и возместить все понесенные Исполнителем или третьими лицами убытки в течение 5 (Пяти) рабочих дней с даты направления соответствующего требования Исполнителем Заказчику.</w:t>
      </w:r>
    </w:p>
    <w:p>
      <w:pPr>
        <w:keepNext w:val="0"/>
        <w:spacing w:before="0" w:after="0"/>
        <w:ind w:firstLine="567"/>
        <w:jc w:val="both"/>
      </w:pPr>
      <w:r>
        <w:rPr>
          <w:b w:val="0"/>
        </w:rPr>
        <w:t>5.4. В случае, если в результате действий или бездействий гостей Заказчика причинен вред жизни и здоровью третьих лиц, Заказчик обязуется самостоятельно возместить весь причиненный ущерб.</w:t>
      </w:r>
    </w:p>
    <w:p>
      <w:pPr>
        <w:keepNext w:val="0"/>
        <w:spacing w:before="0" w:after="0"/>
        <w:ind w:firstLine="567"/>
        <w:jc w:val="both"/>
      </w:pPr>
      <w:r>
        <w:rPr>
          <w:b w:val="0"/>
        </w:rPr>
        <w:t>5.5. В случае нарушения Гостями Заказчика условий пп.4.4.1.- 4.4.9. Договора, Исполнитель вправе выставить, а Заказчик обязуется уплатить штраф в размере равном 10 000 (Десять тысяч) рублей за каждый выявленный факт нарушения.</w:t>
      </w:r>
    </w:p>
    <w:p>
      <w:pPr>
        <w:keepNext w:val="0"/>
        <w:spacing w:before="0" w:after="0"/>
        <w:ind w:firstLine="567"/>
        <w:jc w:val="both"/>
      </w:pPr>
      <w:r>
        <w:rPr>
          <w:b w:val="0"/>
        </w:rPr>
        <w:t>5.6. В случае нарушения одной из Сторон условий настоящего Договора, Сторона, обнаружившая соответствующее нарушение, направляет претензию другой Стороне с требованием об устранении допущенных нарушений, в том числе компенсации убытков, причиненных допущенными нарушениями и (или) уведомление.</w:t>
      </w:r>
    </w:p>
    <w:p>
      <w:pPr>
        <w:keepNext w:val="0"/>
        <w:spacing w:before="0" w:after="0"/>
        <w:ind w:firstLine="567"/>
        <w:jc w:val="both"/>
      </w:pPr>
      <w:r>
        <w:rPr>
          <w:b w:val="0"/>
        </w:rPr>
        <w:t>5.7. Штрафные санкции подлежат уплате виновной стороной при условии предъявления ей соответствующего требования. Уплата штрафных санкций не освобождает виновную сторону от выполнения принятых на себя обязательств или устранения нарушений.</w:t>
      </w:r>
    </w:p>
    <w:p>
      <w:pPr>
        <w:keepNext/>
        <w:spacing w:before="200" w:after="80"/>
        <w:jc w:val="center"/>
      </w:pPr>
      <w:r>
        <w:rPr>
          <w:b/>
        </w:rPr>
        <w:t>6. Срок действия и порядок расторжения</w:t>
      </w:r>
    </w:p>
    <w:p>
      <w:pPr>
        <w:keepNext w:val="0"/>
        <w:spacing w:before="0" w:after="0"/>
        <w:ind w:firstLine="567"/>
        <w:jc w:val="both"/>
      </w:pPr>
      <w:r>
        <w:rPr>
          <w:b w:val="0"/>
        </w:rPr>
        <w:t>6.1. Настоящий Договор вступает в силу с даты его подписания и заключен на неопределенный срок.</w:t>
      </w:r>
    </w:p>
    <w:p>
      <w:pPr>
        <w:keepNext w:val="0"/>
        <w:spacing w:before="0" w:after="0"/>
        <w:ind w:firstLine="567"/>
        <w:jc w:val="both"/>
      </w:pPr>
      <w:r>
        <w:rPr>
          <w:b w:val="0"/>
        </w:rPr>
        <w:t>6.2. Настоящий Договор может быть расторгнут по соглашению Сторон, в случаях предусмотренных настоящим законодательством РФ и Договором.</w:t>
      </w:r>
    </w:p>
    <w:p>
      <w:pPr>
        <w:keepNext w:val="0"/>
        <w:spacing w:before="0" w:after="0"/>
        <w:ind w:firstLine="567"/>
        <w:jc w:val="both"/>
      </w:pPr>
      <w:r>
        <w:rPr>
          <w:b w:val="0"/>
        </w:rPr>
        <w:t>6.3. Исполнитель вправе в одностороннем внесудебном порядке отказаться от исполнения настоящего Договора, в случае:</w:t>
      </w:r>
    </w:p>
    <w:p>
      <w:pPr>
        <w:keepNext w:val="0"/>
        <w:spacing w:before="0" w:after="0"/>
        <w:ind w:left="907" w:hanging="283"/>
        <w:jc w:val="both"/>
      </w:pPr>
      <w:r>
        <w:rPr>
          <w:b w:val="0"/>
        </w:rPr>
        <w:t>–</w:t>
        <w:tab/>
        <w:t>нарушения Заказчиком срока оплаты, указанно в п. 2.5. Договора,</w:t>
      </w:r>
    </w:p>
    <w:p>
      <w:pPr>
        <w:keepNext w:val="0"/>
        <w:spacing w:before="0" w:after="0"/>
        <w:ind w:left="907" w:hanging="283"/>
        <w:jc w:val="both"/>
      </w:pPr>
      <w:r>
        <w:rPr>
          <w:b w:val="0"/>
        </w:rPr>
        <w:t>–</w:t>
        <w:tab/>
        <w:t>в случае нарушения п. 4.4.1.- 4.4.9. Договора.</w:t>
      </w:r>
    </w:p>
    <w:p>
      <w:pPr>
        <w:keepNext w:val="0"/>
        <w:spacing w:before="0" w:after="0"/>
        <w:ind w:firstLine="567"/>
        <w:jc w:val="both"/>
      </w:pPr>
      <w:r>
        <w:rPr>
          <w:b w:val="0"/>
        </w:rPr>
        <w:t>6.4. Любая из Сторон вправе в одностороннем внесудебном порядке отказаться от исполнения настоящего Договора, письменно уведомив другую Сторону не менее, чем за 30 (Тридцать) календарных дней до даты до предполагаемой даты расторжения договора. В этом случае, Договор считается расторгнутым на 31 (Тридцать первый) календарный день с даты направления соответствующего уведомления.</w:t>
      </w:r>
    </w:p>
    <w:p>
      <w:pPr>
        <w:keepNext/>
        <w:spacing w:before="200" w:after="80"/>
        <w:jc w:val="center"/>
      </w:pPr>
      <w:r>
        <w:rPr>
          <w:b/>
        </w:rPr>
        <w:t>7. Форс-мажор</w:t>
      </w:r>
    </w:p>
    <w:p>
      <w:pPr>
        <w:keepNext w:val="0"/>
        <w:spacing w:before="0" w:after="0"/>
        <w:ind w:firstLine="567"/>
        <w:jc w:val="both"/>
      </w:pPr>
      <w:r>
        <w:rPr>
          <w:b w:val="0"/>
        </w:rPr>
        <w:t>7.1. Ни одна из сторон не несёт ответственности за полное или частичное невыполнение своих обязательств по настоящему Договору, если такое неисполнение будет являться следствием действия обстоятельств непреодолимой силы. Надлежащим доказательством наличия обстоятельств непреодолимой силы и их продолжительности будут служить справки, выданные соответствующей торгово-промышленной палатой или государственными органами.</w:t>
      </w:r>
    </w:p>
    <w:p>
      <w:pPr>
        <w:keepNext w:val="0"/>
        <w:spacing w:before="0" w:after="0"/>
        <w:ind w:firstLine="567"/>
        <w:jc w:val="both"/>
      </w:pPr>
      <w:r>
        <w:rPr>
          <w:b w:val="0"/>
        </w:rPr>
        <w:t>7.2. Сторона, для которой возникла невозможность исполнения обязательств, должна письменно известить о препятствии и его влиянии на ее способность осуществить исполнение другую сторону в течение трех рабочих дней с момента наступления этих обстоятельств (при наличии обстоятельств, препятствующих отправлению извещения — в течение трех дней с момента, когда стало возможным известить противоположную сторону), а при отсутствии извещения или нарушении срока, несет ответственность за убытки, являющиеся результатом того, что такое извещение не было направлено в срок. При возникновении указанных обстоятельств стороны должны прийти к соглашению о дальнейшем порядке выполнения обязательств по настоящему договору.</w:t>
      </w:r>
    </w:p>
    <w:p>
      <w:pPr>
        <w:keepNext/>
        <w:spacing w:before="200" w:after="80"/>
        <w:jc w:val="center"/>
      </w:pPr>
      <w:r>
        <w:rPr>
          <w:b/>
        </w:rPr>
        <w:t>8. Заключительные положения</w:t>
      </w:r>
    </w:p>
    <w:p>
      <w:pPr>
        <w:keepNext w:val="0"/>
        <w:spacing w:before="0" w:after="0"/>
        <w:ind w:firstLine="567"/>
        <w:jc w:val="both"/>
      </w:pPr>
      <w:r>
        <w:rPr>
          <w:b w:val="0"/>
        </w:rPr>
        <w:t>8.1. Во всем остальном, что не предусмотрено настоящим Договором, Стороны руководствуются действующим законодательством РФ.</w:t>
      </w:r>
    </w:p>
    <w:p>
      <w:pPr>
        <w:keepNext w:val="0"/>
        <w:spacing w:before="0" w:after="0"/>
        <w:ind w:firstLine="567"/>
        <w:jc w:val="both"/>
      </w:pPr>
      <w:r>
        <w:rPr>
          <w:b w:val="0"/>
        </w:rPr>
        <w:t>8.2. Положения настоящего Договора являются конфиденциальными и не должны разглашаться любой из Сторон, без предварительного получения письменного согласия другой Стороны в письменной форме, за исключением случаев, когда это требуется в соответствии с действующим законодательством либо требованием органа власти. Заказчик не вправе делать официальные заявления для прессы либо какое-либо иное публичное заявление в отношении настоящего Договора.</w:t>
      </w:r>
    </w:p>
    <w:p>
      <w:pPr>
        <w:keepNext w:val="0"/>
        <w:spacing w:before="0" w:after="0"/>
        <w:ind w:firstLine="567"/>
        <w:jc w:val="both"/>
      </w:pPr>
      <w:r>
        <w:rPr>
          <w:b w:val="0"/>
        </w:rPr>
        <w:t>8.3. Стороны предпримут все усилия, чтобы решить возможные споры, возникшие из настоящего Договора и в связи с ним, путем переговоров. Если Стороны не смогут прийти к взаимному согласию, то споры передаются на рассмотрение в Арбитражный суд г. Санкт-Петербурга</w:t>
      </w:r>
    </w:p>
    <w:p>
      <w:pPr>
        <w:keepNext w:val="0"/>
        <w:spacing w:before="0" w:after="0"/>
        <w:ind w:firstLine="567"/>
        <w:jc w:val="both"/>
      </w:pPr>
      <w:r>
        <w:rPr>
          <w:b w:val="0"/>
        </w:rPr>
        <w:t>8.4. Все изменения и дополнения к Договору действительны, если они приняты по взаимному согласию, оформлены письменно и подписаны представителями сторон.</w:t>
      </w:r>
    </w:p>
    <w:p>
      <w:pPr>
        <w:keepNext w:val="0"/>
        <w:spacing w:before="0" w:after="0"/>
        <w:ind w:firstLine="567"/>
        <w:jc w:val="both"/>
      </w:pPr>
      <w:r>
        <w:rPr>
          <w:b w:val="0"/>
        </w:rPr>
        <w:t>8.5. Настоящий Договор составлен в двух имеющих равную силу экземплярах, один из которых находится у Исполнителя, а другой — у Заказчика.</w:t>
      </w:r>
    </w:p>
    <w:p>
      <w:pPr>
        <w:keepNext/>
        <w:pageBreakBefore/>
        <w:spacing w:before="0" w:after="160"/>
        <w:jc w:val="center"/>
      </w:pPr>
      <w:r>
        <w:rPr>
          <w:b/>
        </w:rPr>
        <w:t>9. Реквизиты</w:t>
      </w:r>
    </w:p>
    <w:p>
      <w:pPr>
        <w:keepNext/>
        <w:spacing w:before="0" w:after="60"/>
      </w:pPr>
      <w:r>
        <w:rPr>
          <w:b/>
        </w:rPr>
        <w:t>Исполнитель:</w:t>
      </w:r>
    </w:p>
    <w:tbl>
      <w:tblPr>
        <w:tblW w:type="auto" w:w="0"/>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961"/>
        <w:gridCol w:w="4961"/>
      </w:tblGrid>
      <w:tr>
        <w:trPr>
          <w:cantSplit/>
        </w:trPr>
        <w:tc>
          <w:tcPr>
            <w:tcW w:type="dxa" w:w="3288"/>
            <w:vAlign w:val="center"/>
          </w:tcPr>
          <w:p>
            <w:pPr>
              <w:keepNext w:val="0"/>
            </w:pPr>
            <w:r>
              <w:rPr>
                <w:sz w:val="20"/>
              </w:rPr>
              <w:t>Наименование</w:t>
            </w:r>
          </w:p>
        </w:tc>
        <w:tc>
          <w:tcPr>
            <w:tcW w:type="dxa" w:w="6633"/>
            <w:vAlign w:val="center"/>
          </w:tcPr>
          <w:p>
            <w:pPr>
              <w:keepNext w:val="0"/>
            </w:pPr>
            <w:r>
              <w:rPr>
                <w:sz w:val="20"/>
              </w:rPr>
              <w:t>ООО «УК «ГРАНД-ПАЛАС»</w:t>
            </w:r>
          </w:p>
        </w:tc>
      </w:tr>
      <w:tr>
        <w:trPr>
          <w:cantSplit/>
        </w:trPr>
        <w:tc>
          <w:tcPr>
            <w:tcW w:type="dxa" w:w="3288"/>
            <w:vAlign w:val="center"/>
          </w:tcPr>
          <w:p>
            <w:pPr>
              <w:keepNext w:val="0"/>
            </w:pPr>
            <w:r>
              <w:rPr>
                <w:sz w:val="20"/>
              </w:rPr>
              <w:t>Адрес</w:t>
            </w:r>
          </w:p>
        </w:tc>
        <w:tc>
          <w:tcPr>
            <w:tcW w:type="dxa" w:w="6633"/>
            <w:vAlign w:val="center"/>
          </w:tcPr>
          <w:p>
            <w:pPr>
              <w:keepNext w:val="0"/>
            </w:pPr>
            <w:r>
              <w:rPr>
                <w:sz w:val="20"/>
              </w:rPr>
              <w:t>191186, Санкт-Петербург, Итальянская ул., д. 15, лит. Б</w:t>
            </w:r>
          </w:p>
        </w:tc>
      </w:tr>
      <w:tr>
        <w:trPr>
          <w:cantSplit/>
        </w:trPr>
        <w:tc>
          <w:tcPr>
            <w:tcW w:type="dxa" w:w="3288"/>
            <w:vAlign w:val="center"/>
          </w:tcPr>
          <w:p>
            <w:pPr>
              <w:keepNext w:val="0"/>
            </w:pPr>
            <w:r>
              <w:rPr>
                <w:sz w:val="20"/>
              </w:rPr>
              <w:t>ОГРН</w:t>
            </w:r>
          </w:p>
        </w:tc>
        <w:tc>
          <w:tcPr>
            <w:tcW w:type="dxa" w:w="6633"/>
            <w:vAlign w:val="center"/>
          </w:tcPr>
          <w:p>
            <w:pPr>
              <w:keepNext w:val="0"/>
            </w:pPr>
            <w:r>
              <w:rPr>
                <w:sz w:val="20"/>
              </w:rPr>
              <w:t>1167847134223</w:t>
            </w:r>
          </w:p>
        </w:tc>
      </w:tr>
      <w:tr>
        <w:trPr>
          <w:cantSplit/>
        </w:trPr>
        <w:tc>
          <w:tcPr>
            <w:tcW w:type="dxa" w:w="3288"/>
            <w:vAlign w:val="center"/>
          </w:tcPr>
          <w:p>
            <w:pPr>
              <w:keepNext w:val="0"/>
            </w:pPr>
            <w:r>
              <w:rPr>
                <w:sz w:val="20"/>
              </w:rPr>
              <w:t>ИНН / КПП</w:t>
            </w:r>
          </w:p>
        </w:tc>
        <w:tc>
          <w:tcPr>
            <w:tcW w:type="dxa" w:w="6633"/>
            <w:vAlign w:val="center"/>
          </w:tcPr>
          <w:p>
            <w:pPr>
              <w:keepNext w:val="0"/>
            </w:pPr>
            <w:r>
              <w:rPr>
                <w:sz w:val="20"/>
              </w:rPr>
              <w:t>7841036343 / 784101001</w:t>
            </w:r>
          </w:p>
        </w:tc>
      </w:tr>
      <w:tr>
        <w:trPr>
          <w:cantSplit/>
        </w:trPr>
        <w:tc>
          <w:tcPr>
            <w:tcW w:type="dxa" w:w="3288"/>
            <w:vAlign w:val="center"/>
          </w:tcPr>
          <w:p>
            <w:pPr>
              <w:keepNext w:val="0"/>
            </w:pPr>
            <w:r>
              <w:rPr>
                <w:sz w:val="20"/>
              </w:rPr>
              <w:t>Расчётный счёт</w:t>
            </w:r>
          </w:p>
        </w:tc>
        <w:tc>
          <w:tcPr>
            <w:tcW w:type="dxa" w:w="6633"/>
            <w:vAlign w:val="center"/>
          </w:tcPr>
          <w:p>
            <w:pPr>
              <w:keepNext w:val="0"/>
            </w:pPr>
            <w:r>
              <w:rPr>
                <w:sz w:val="20"/>
              </w:rPr>
              <w:t>40702810500000026855</w:t>
            </w:r>
          </w:p>
        </w:tc>
      </w:tr>
      <w:tr>
        <w:trPr>
          <w:cantSplit/>
        </w:trPr>
        <w:tc>
          <w:tcPr>
            <w:tcW w:type="dxa" w:w="3288"/>
            <w:vAlign w:val="center"/>
          </w:tcPr>
          <w:p>
            <w:pPr>
              <w:keepNext w:val="0"/>
            </w:pPr>
            <w:r>
              <w:rPr>
                <w:sz w:val="20"/>
              </w:rPr>
              <w:t>Наименование банка</w:t>
            </w:r>
          </w:p>
        </w:tc>
        <w:tc>
          <w:tcPr>
            <w:tcW w:type="dxa" w:w="6633"/>
            <w:vAlign w:val="center"/>
          </w:tcPr>
          <w:p>
            <w:pPr>
              <w:keepNext w:val="0"/>
            </w:pPr>
            <w:r>
              <w:rPr>
                <w:sz w:val="20"/>
              </w:rPr>
              <w:t>АО «Горбанк»</w:t>
            </w:r>
          </w:p>
        </w:tc>
      </w:tr>
      <w:tr>
        <w:trPr>
          <w:cantSplit/>
        </w:trPr>
        <w:tc>
          <w:tcPr>
            <w:tcW w:type="dxa" w:w="3288"/>
            <w:vAlign w:val="center"/>
          </w:tcPr>
          <w:p>
            <w:pPr>
              <w:keepNext w:val="0"/>
            </w:pPr>
            <w:r>
              <w:rPr>
                <w:sz w:val="20"/>
              </w:rPr>
              <w:t>БИК</w:t>
            </w:r>
          </w:p>
        </w:tc>
        <w:tc>
          <w:tcPr>
            <w:tcW w:type="dxa" w:w="6633"/>
            <w:vAlign w:val="center"/>
          </w:tcPr>
          <w:p>
            <w:pPr>
              <w:keepNext w:val="0"/>
            </w:pPr>
            <w:r>
              <w:rPr>
                <w:sz w:val="20"/>
              </w:rPr>
              <w:t>044030814</w:t>
            </w:r>
          </w:p>
        </w:tc>
      </w:tr>
      <w:tr>
        <w:trPr>
          <w:cantSplit/>
        </w:trPr>
        <w:tc>
          <w:tcPr>
            <w:tcW w:type="dxa" w:w="3288"/>
            <w:vAlign w:val="center"/>
          </w:tcPr>
          <w:p>
            <w:pPr>
              <w:keepNext w:val="0"/>
            </w:pPr>
            <w:r>
              <w:rPr>
                <w:sz w:val="20"/>
              </w:rPr>
              <w:t>Корреспондентский счёт</w:t>
            </w:r>
          </w:p>
        </w:tc>
        <w:tc>
          <w:tcPr>
            <w:tcW w:type="dxa" w:w="6633"/>
            <w:vAlign w:val="center"/>
          </w:tcPr>
          <w:p>
            <w:pPr>
              <w:keepNext w:val="0"/>
            </w:pPr>
            <w:r>
              <w:rPr>
                <w:sz w:val="20"/>
              </w:rPr>
              <w:t>30101810200000000814</w:t>
            </w:r>
          </w:p>
        </w:tc>
      </w:tr>
      <w:tr>
        <w:trPr>
          <w:cantSplit/>
        </w:trPr>
        <w:tc>
          <w:tcPr>
            <w:tcW w:type="dxa" w:w="3288"/>
            <w:vAlign w:val="center"/>
          </w:tcPr>
          <w:p>
            <w:pPr>
              <w:keepNext w:val="0"/>
            </w:pPr>
            <w:r>
              <w:rPr>
                <w:sz w:val="20"/>
              </w:rPr>
              <w:t>Телефон</w:t>
            </w:r>
          </w:p>
        </w:tc>
        <w:tc>
          <w:tcPr>
            <w:tcW w:type="dxa" w:w="6633"/>
            <w:vAlign w:val="center"/>
          </w:tcPr>
          <w:p>
            <w:pPr>
              <w:keepNext w:val="0"/>
            </w:pPr>
            <w:r>
              <w:rPr>
                <w:sz w:val="20"/>
              </w:rPr>
              <w:t>+7 (812) 777-18-80</w:t>
            </w:r>
          </w:p>
        </w:tc>
      </w:tr>
    </w:tbl>
    <w:p>
      <w:pPr>
        <w:keepNext/>
        <w:spacing w:before="200" w:after="60"/>
      </w:pPr>
      <w:r>
        <w:rPr>
          <w:b/>
        </w:rPr>
        <w:t>Заказчик:</w:t>
      </w:r>
    </w:p>
    <w:tbl>
      <w:tblPr>
        <w:tblW w:type="auto" w:w="0"/>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961"/>
        <w:gridCol w:w="4961"/>
      </w:tblGrid>
      <w:tr>
        <w:trPr>
          <w:cantSplit/>
          <w:trHeight w:val="454" w:hRule="atLeast"/>
        </w:trPr>
        <w:tc>
          <w:tcPr>
            <w:tcW w:type="dxa" w:w="3288"/>
            <w:vAlign w:val="center"/>
          </w:tcPr>
          <w:p>
            <w:pPr>
              <w:keepNext/>
            </w:pPr>
            <w:r>
              <w:rPr>
                <w:sz w:val="20"/>
              </w:rPr>
              <w:t>Наименование</w:t>
            </w:r>
          </w:p>
        </w:tc>
        <w:tc>
          <w:tcPr>
            <w:tcW w:type="dxa" w:w="6633"/>
            <w:vAlign w:val="center"/>
          </w:tcPr>
          <w:p>
            <w:pPr>
              <w:keepNext/>
            </w:pPr>
            <w:r>
              <w:rPr>
                <w:sz w:val="20"/>
              </w:rPr>
            </w:r>
          </w:p>
        </w:tc>
      </w:tr>
      <w:tr>
        <w:trPr>
          <w:cantSplit/>
          <w:trHeight w:val="454" w:hRule="atLeast"/>
        </w:trPr>
        <w:tc>
          <w:tcPr>
            <w:tcW w:type="dxa" w:w="3288"/>
            <w:vAlign w:val="center"/>
          </w:tcPr>
          <w:p>
            <w:pPr>
              <w:keepNext/>
            </w:pPr>
            <w:r>
              <w:rPr>
                <w:sz w:val="20"/>
              </w:rPr>
              <w:t>Адрес</w:t>
            </w:r>
          </w:p>
        </w:tc>
        <w:tc>
          <w:tcPr>
            <w:tcW w:type="dxa" w:w="6633"/>
            <w:vAlign w:val="center"/>
          </w:tcPr>
          <w:p>
            <w:pPr>
              <w:keepNext/>
            </w:pPr>
            <w:r>
              <w:rPr>
                <w:sz w:val="20"/>
              </w:rPr>
            </w:r>
          </w:p>
        </w:tc>
      </w:tr>
      <w:tr>
        <w:trPr>
          <w:cantSplit/>
          <w:trHeight w:val="454" w:hRule="atLeast"/>
        </w:trPr>
        <w:tc>
          <w:tcPr>
            <w:tcW w:type="dxa" w:w="3288"/>
            <w:vAlign w:val="center"/>
          </w:tcPr>
          <w:p>
            <w:pPr>
              <w:keepNext/>
            </w:pPr>
            <w:r>
              <w:rPr>
                <w:sz w:val="20"/>
              </w:rPr>
              <w:t>Почтовый адрес</w:t>
            </w:r>
          </w:p>
        </w:tc>
        <w:tc>
          <w:tcPr>
            <w:tcW w:type="dxa" w:w="6633"/>
            <w:vAlign w:val="center"/>
          </w:tcPr>
          <w:p>
            <w:pPr>
              <w:keepNext/>
            </w:pPr>
            <w:r>
              <w:rPr>
                <w:sz w:val="20"/>
              </w:rPr>
            </w:r>
          </w:p>
        </w:tc>
      </w:tr>
      <w:tr>
        <w:trPr>
          <w:cantSplit/>
          <w:trHeight w:val="454" w:hRule="atLeast"/>
        </w:trPr>
        <w:tc>
          <w:tcPr>
            <w:tcW w:type="dxa" w:w="3288"/>
            <w:vAlign w:val="center"/>
          </w:tcPr>
          <w:p>
            <w:pPr>
              <w:keepNext/>
            </w:pPr>
            <w:r>
              <w:rPr>
                <w:sz w:val="20"/>
              </w:rPr>
              <w:t>Телефон</w:t>
            </w:r>
          </w:p>
        </w:tc>
        <w:tc>
          <w:tcPr>
            <w:tcW w:type="dxa" w:w="6633"/>
            <w:vAlign w:val="center"/>
          </w:tcPr>
          <w:p>
            <w:pPr>
              <w:keepNext/>
            </w:pPr>
            <w:r>
              <w:rPr>
                <w:sz w:val="20"/>
              </w:rPr>
            </w:r>
          </w:p>
        </w:tc>
      </w:tr>
      <w:tr>
        <w:trPr>
          <w:cantSplit/>
          <w:trHeight w:val="454" w:hRule="atLeast"/>
        </w:trPr>
        <w:tc>
          <w:tcPr>
            <w:tcW w:type="dxa" w:w="3288"/>
            <w:vAlign w:val="center"/>
          </w:tcPr>
          <w:p>
            <w:pPr>
              <w:keepNext/>
            </w:pPr>
            <w:r>
              <w:rPr>
                <w:sz w:val="20"/>
              </w:rPr>
              <w:t>ИНН / КПП</w:t>
            </w:r>
          </w:p>
        </w:tc>
        <w:tc>
          <w:tcPr>
            <w:tcW w:type="dxa" w:w="6633"/>
            <w:vAlign w:val="center"/>
          </w:tcPr>
          <w:p>
            <w:pPr>
              <w:keepNext/>
            </w:pPr>
            <w:r>
              <w:rPr>
                <w:sz w:val="20"/>
              </w:rPr>
            </w:r>
          </w:p>
        </w:tc>
      </w:tr>
      <w:tr>
        <w:trPr>
          <w:cantSplit/>
          <w:trHeight w:val="454" w:hRule="atLeast"/>
        </w:trPr>
        <w:tc>
          <w:tcPr>
            <w:tcW w:type="dxa" w:w="3288"/>
            <w:vAlign w:val="center"/>
          </w:tcPr>
          <w:p>
            <w:pPr>
              <w:keepNext/>
            </w:pPr>
            <w:r>
              <w:rPr>
                <w:sz w:val="20"/>
              </w:rPr>
              <w:t>Расчётный счёт</w:t>
            </w:r>
          </w:p>
        </w:tc>
        <w:tc>
          <w:tcPr>
            <w:tcW w:type="dxa" w:w="6633"/>
            <w:vAlign w:val="center"/>
          </w:tcPr>
          <w:p>
            <w:pPr>
              <w:keepNext/>
            </w:pPr>
            <w:r>
              <w:rPr>
                <w:sz w:val="20"/>
              </w:rPr>
            </w:r>
          </w:p>
        </w:tc>
      </w:tr>
      <w:tr>
        <w:trPr>
          <w:cantSplit/>
          <w:trHeight w:val="454" w:hRule="atLeast"/>
        </w:trPr>
        <w:tc>
          <w:tcPr>
            <w:tcW w:type="dxa" w:w="3288"/>
            <w:vAlign w:val="center"/>
          </w:tcPr>
          <w:p>
            <w:pPr>
              <w:keepNext/>
            </w:pPr>
            <w:r>
              <w:rPr>
                <w:sz w:val="20"/>
              </w:rPr>
              <w:t>Наименование банка</w:t>
            </w:r>
          </w:p>
        </w:tc>
        <w:tc>
          <w:tcPr>
            <w:tcW w:type="dxa" w:w="6633"/>
            <w:vAlign w:val="center"/>
          </w:tcPr>
          <w:p>
            <w:pPr>
              <w:keepNext/>
            </w:pPr>
            <w:r>
              <w:rPr>
                <w:sz w:val="20"/>
              </w:rPr>
            </w:r>
          </w:p>
        </w:tc>
      </w:tr>
      <w:tr>
        <w:trPr>
          <w:cantSplit/>
          <w:trHeight w:val="454" w:hRule="atLeast"/>
        </w:trPr>
        <w:tc>
          <w:tcPr>
            <w:tcW w:type="dxa" w:w="3288"/>
            <w:vAlign w:val="center"/>
          </w:tcPr>
          <w:p>
            <w:pPr>
              <w:keepNext/>
            </w:pPr>
            <w:r>
              <w:rPr>
                <w:sz w:val="20"/>
              </w:rPr>
              <w:t>БИК</w:t>
            </w:r>
          </w:p>
        </w:tc>
        <w:tc>
          <w:tcPr>
            <w:tcW w:type="dxa" w:w="6633"/>
            <w:vAlign w:val="center"/>
          </w:tcPr>
          <w:p>
            <w:pPr>
              <w:keepNext/>
            </w:pPr>
            <w:r>
              <w:rPr>
                <w:sz w:val="20"/>
              </w:rPr>
            </w:r>
          </w:p>
        </w:tc>
      </w:tr>
      <w:tr>
        <w:trPr>
          <w:cantSplit/>
          <w:trHeight w:val="454" w:hRule="atLeast"/>
        </w:trPr>
        <w:tc>
          <w:tcPr>
            <w:tcW w:type="dxa" w:w="3288"/>
            <w:vAlign w:val="center"/>
          </w:tcPr>
          <w:p>
            <w:pPr>
              <w:keepNext/>
            </w:pPr>
            <w:r>
              <w:rPr>
                <w:sz w:val="20"/>
              </w:rPr>
              <w:t>Корреспондентский счёт</w:t>
            </w:r>
          </w:p>
        </w:tc>
        <w:tc>
          <w:tcPr>
            <w:tcW w:type="dxa" w:w="6633"/>
            <w:vAlign w:val="center"/>
          </w:tcPr>
          <w:p>
            <w:pPr>
              <w:keepNext/>
            </w:pPr>
            <w:r>
              <w:rPr>
                <w:sz w:val="20"/>
              </w:rPr>
            </w:r>
          </w:p>
        </w:tc>
      </w:tr>
    </w:tbl>
    <w:p>
      <w:pPr>
        <w:keepNext/>
        <w:spacing w:before="0" w:after="200"/>
      </w:pPr>
    </w:p>
    <w:tbl>
      <w:tblPr>
        <w:tblW w:type="auto" w:w="0"/>
        <w:tblLook w:firstColumn="1" w:firstRow="1" w:lastColumn="0" w:lastRow="0" w:noHBand="0" w:noVBand="1" w:val="04A0"/>
        <w:tblBorders>
          <w:top w:val="nil"/>
          <w:left w:val="nil"/>
          <w:bottom w:val="nil"/>
          <w:right w:val="nil"/>
          <w:insideH w:val="nil"/>
          <w:insideV w:val="nil"/>
        </w:tblBorders>
      </w:tblPr>
      <w:tblGrid>
        <w:gridCol w:w="4961"/>
        <w:gridCol w:w="4961"/>
      </w:tblGrid>
      <w:tr>
        <w:trPr>
          <w:cantSplit/>
        </w:trPr>
        <w:tc>
          <w:tcPr>
            <w:tcW w:type="dxa" w:w="4961"/>
          </w:tcPr>
          <w:p>
            <w:pPr>
              <w:keepNext/>
            </w:pPr>
            <w:r>
              <w:rPr>
                <w:b/>
              </w:rPr>
              <w:t>От Исполнителя:</w:t>
            </w:r>
          </w:p>
          <w:p>
            <w:pPr>
              <w:keepNext/>
              <w:spacing w:before="0" w:after="280"/>
            </w:pPr>
          </w:p>
          <w:p>
            <w:pPr>
              <w:keepNext w:val="0"/>
              <w:spacing w:before="0" w:after="0"/>
            </w:pPr>
            <w:r>
              <w:rPr>
                <w:b w:val="0"/>
              </w:rPr>
              <w:t>____________________ / М.А. Шестирякова /</w:t>
            </w:r>
          </w:p>
        </w:tc>
        <w:tc>
          <w:tcPr>
            <w:tcW w:type="dxa" w:w="4961"/>
          </w:tcPr>
          <w:p>
            <w:pPr>
              <w:keepNext/>
            </w:pPr>
            <w:r>
              <w:rPr>
                <w:b/>
              </w:rPr>
              <w:t>От Заказчика:</w:t>
            </w:r>
          </w:p>
          <w:p>
            <w:pPr>
              <w:keepNext/>
              <w:spacing w:before="0" w:after="280"/>
            </w:pPr>
          </w:p>
          <w:p>
            <w:pPr>
              <w:keepNext w:val="0"/>
              <w:spacing w:before="0" w:after="0"/>
            </w:pPr>
            <w:r>
              <w:rPr>
                <w:b w:val="0"/>
              </w:rPr>
              <w:t>____________________ / __________________ /</w:t>
            </w:r>
          </w:p>
        </w:tc>
      </w:tr>
    </w:tbl>
    <w:sectPr w:rsidR="00FC693F" w:rsidRPr="0006063C" w:rsidSect="00034616">
      <w:footerReference w:type="default" r:id="rId10"/>
      <w:pgSz w:w="11906" w:h="16838"/>
      <w:pgMar w:top="680" w:right="850" w:bottom="1020" w:left="1134"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keepNext w:val="0"/>
      <w:spacing w:before="0" w:after="0"/>
      <w:jc w:val="center"/>
    </w:pPr>
    <w:r>
      <w:rPr>
        <w:color w:val="666666"/>
        <w:sz w:val="18"/>
      </w:rPr>
      <w:fldChar w:fldCharType="begin"/>
    </w:r>
    <w:r>
      <w:rPr>
        <w:color w:val="666666"/>
        <w:sz w:val="18"/>
      </w:rPr>
      <w:instrText xml:space="preserve"> PAGE </w:instrText>
    </w:r>
    <w:r>
      <w:rPr>
        <w:color w:val="666666"/>
        <w:sz w:val="18"/>
      </w:rP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0" w:line="259" w:lineRule="auto"/>
    </w:pPr>
    <w:rPr>
      <w:rFonts w:ascii="Times New Roman" w:hAnsi="Times New Roman" w:cs="Times New Roman" w:eastAsia="Times New Roman"/>
      <w:sz w:val="22"/>
      <w:lang w:val="ru-RU" w:eastAsia="ru-RU"/>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на оказание гостиничных услуг — отель «1880»</dc:title>
  <dc:subject/>
  <dc:creator>ООО «УК «ГРАНД-ПАЛАС»</dc:creator>
  <cp:keywords/>
  <dc:description/>
  <cp:lastModifiedBy>ООО «УК «ГРАНД-ПАЛАС»</cp:lastModifiedBy>
  <cp:revision>1</cp:revision>
  <dcterms:created xsi:type="dcterms:W3CDTF">2013-12-23T23:15:00Z</dcterms:created>
  <dcterms:modified xsi:type="dcterms:W3CDTF">2013-12-23T23:15:00Z</dcterms:modified>
  <cp:category/>
</cp:coreProperties>
</file>